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42" w:rsidRPr="00855304" w:rsidRDefault="001E2642" w:rsidP="001E2642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  <w:r w:rsidRPr="00A8205D">
        <w:rPr>
          <w:rFonts w:ascii="Arial Unicode MS" w:eastAsia="Calibri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42" w:rsidRPr="00855304" w:rsidRDefault="001E2642" w:rsidP="001E2642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1E2642" w:rsidRPr="00855304" w:rsidRDefault="001E2642" w:rsidP="001E2642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1E2642" w:rsidRPr="00855304" w:rsidRDefault="001E2642" w:rsidP="001E2642">
      <w:pPr>
        <w:widowControl w:val="0"/>
        <w:spacing w:after="0"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</w:pPr>
      <w:r w:rsidRPr="00855304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тел. 8-(</w:t>
      </w:r>
      <w:proofErr w:type="gramStart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49620)-</w:t>
      </w:r>
      <w:proofErr w:type="gramEnd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1E2642" w:rsidRPr="00855304" w:rsidRDefault="001E2642" w:rsidP="001E2642">
      <w:pPr>
        <w:widowControl w:val="0"/>
        <w:pBdr>
          <w:bottom w:val="single" w:sz="12" w:space="1" w:color="auto"/>
        </w:pBdr>
        <w:spacing w:after="0"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85530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1E2642" w:rsidRPr="00855304" w:rsidRDefault="001E2642" w:rsidP="001E2642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1E2642" w:rsidRPr="00855304" w:rsidRDefault="001E2642" w:rsidP="001E2642">
      <w:pPr>
        <w:widowControl w:val="0"/>
        <w:spacing w:after="0" w:line="240" w:lineRule="auto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1E2642" w:rsidRPr="00855304" w:rsidRDefault="001E2642" w:rsidP="001E2642">
      <w:pPr>
        <w:widowControl w:val="0"/>
        <w:spacing w:after="0" w:line="240" w:lineRule="auto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от __</w:t>
      </w:r>
      <w:r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  <w:t>24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 xml:space="preserve"> февраля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___</w:t>
      </w:r>
      <w:proofErr w:type="gramStart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  202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2</w:t>
      </w:r>
      <w:proofErr w:type="gramEnd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 xml:space="preserve"> г.   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>1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>3</w:t>
      </w:r>
    </w:p>
    <w:p w:rsidR="001E2642" w:rsidRPr="00855304" w:rsidRDefault="001E2642" w:rsidP="001E2642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</w:p>
    <w:p w:rsidR="001E2642" w:rsidRPr="00855304" w:rsidRDefault="001E2642" w:rsidP="001E2642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  <w:t>┌                                                      ┐</w:t>
      </w:r>
    </w:p>
    <w:p w:rsidR="003F5DDF" w:rsidRDefault="003F5DDF" w:rsidP="003F5DDF">
      <w:pPr>
        <w:pStyle w:val="ConsPlusTitle"/>
        <w:jc w:val="center"/>
      </w:pPr>
    </w:p>
    <w:p w:rsidR="004157D4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О</w:t>
      </w:r>
      <w:r w:rsidR="004157D4">
        <w:rPr>
          <w:b/>
          <w:color w:val="000000"/>
          <w:sz w:val="24"/>
          <w:szCs w:val="24"/>
          <w:lang w:eastAsia="ru-RU" w:bidi="ru-RU"/>
        </w:rPr>
        <w:t xml:space="preserve">б утверждении перечня </w:t>
      </w:r>
      <w:r w:rsidRPr="003F5DDF">
        <w:rPr>
          <w:b/>
          <w:color w:val="000000"/>
          <w:sz w:val="24"/>
          <w:szCs w:val="24"/>
          <w:lang w:eastAsia="ru-RU" w:bidi="ru-RU"/>
        </w:rPr>
        <w:t xml:space="preserve">индикативных 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>показателей по</w:t>
      </w:r>
      <w:r w:rsidR="004157D4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1E2642">
        <w:rPr>
          <w:b/>
          <w:color w:val="000000"/>
          <w:sz w:val="24"/>
          <w:szCs w:val="24"/>
          <w:lang w:eastAsia="ru-RU" w:bidi="ru-RU"/>
        </w:rPr>
        <w:t>осуществлению муниципального</w:t>
      </w:r>
    </w:p>
    <w:p w:rsidR="004157D4" w:rsidRDefault="004157D4" w:rsidP="003F5DDF">
      <w:pPr>
        <w:pStyle w:val="11"/>
        <w:shd w:val="clear" w:color="auto" w:fill="auto"/>
        <w:spacing w:line="240" w:lineRule="auto"/>
        <w:ind w:left="284" w:hanging="284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жилищного контроля</w:t>
      </w:r>
      <w:r w:rsidR="003F5DDF" w:rsidRPr="003F5DDF">
        <w:rPr>
          <w:b/>
          <w:color w:val="000000"/>
          <w:sz w:val="24"/>
          <w:szCs w:val="24"/>
          <w:lang w:eastAsia="ru-RU" w:bidi="ru-RU"/>
        </w:rPr>
        <w:t xml:space="preserve">  на территории Талдомского</w:t>
      </w:r>
    </w:p>
    <w:p w:rsidR="003F5DDF" w:rsidRPr="003F5DDF" w:rsidRDefault="003F5DDF" w:rsidP="003F5DDF">
      <w:pPr>
        <w:pStyle w:val="11"/>
        <w:shd w:val="clear" w:color="auto" w:fill="auto"/>
        <w:spacing w:line="240" w:lineRule="auto"/>
        <w:ind w:left="284" w:hanging="284"/>
        <w:rPr>
          <w:b/>
          <w:sz w:val="24"/>
          <w:szCs w:val="24"/>
        </w:rPr>
      </w:pPr>
      <w:r w:rsidRPr="003F5DDF">
        <w:rPr>
          <w:b/>
          <w:color w:val="000000"/>
          <w:sz w:val="24"/>
          <w:szCs w:val="24"/>
          <w:lang w:eastAsia="ru-RU" w:bidi="ru-RU"/>
        </w:rPr>
        <w:t xml:space="preserve"> городского</w:t>
      </w:r>
      <w:r w:rsidR="004157D4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3F5DDF">
        <w:rPr>
          <w:b/>
          <w:color w:val="000000"/>
          <w:sz w:val="24"/>
          <w:szCs w:val="24"/>
          <w:lang w:eastAsia="ru-RU" w:bidi="ru-RU"/>
        </w:rPr>
        <w:t>округа Московской области</w:t>
      </w:r>
    </w:p>
    <w:p w:rsidR="003F5DDF" w:rsidRPr="00F168BE" w:rsidRDefault="003F5DDF" w:rsidP="003F5DD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108" w:rsidRDefault="004675C4" w:rsidP="00392108">
      <w:pPr>
        <w:pStyle w:val="ConsPlusNormal"/>
        <w:ind w:firstLine="540"/>
        <w:jc w:val="both"/>
        <w:rPr>
          <w:rStyle w:val="FontStyle13"/>
          <w:sz w:val="24"/>
          <w:szCs w:val="24"/>
        </w:rPr>
      </w:pPr>
      <w:r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F5DDF"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частями 2 и 5 статьи 30 Федерального закона от 31.07.2020 </w:t>
      </w:r>
      <w:r w:rsidR="00DD655E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Pr="004675C4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F5DDF" w:rsidRPr="004675C4">
        <w:rPr>
          <w:rFonts w:ascii="Times New Roman" w:hAnsi="Times New Roman" w:cs="Times New Roman"/>
          <w:sz w:val="24"/>
          <w:szCs w:val="24"/>
          <w:lang w:bidi="ru-RU"/>
        </w:rPr>
        <w:t>№ 248-ФЗ «О государственном контроле (надзоре) и муниципальном контроле в Российской Федерации»</w:t>
      </w:r>
      <w:r w:rsidR="003F5DDF" w:rsidRPr="004675C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="003F5DDF" w:rsidRPr="004675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F5DDF" w:rsidRPr="004675C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="003F5DDF" w:rsidRPr="004157D4">
        <w:rPr>
          <w:rFonts w:ascii="Times New Roman" w:hAnsi="Times New Roman" w:cs="Times New Roman"/>
          <w:sz w:val="24"/>
          <w:szCs w:val="24"/>
        </w:rPr>
        <w:t xml:space="preserve">", </w:t>
      </w:r>
      <w:r w:rsidR="004157D4" w:rsidRPr="004157D4">
        <w:rPr>
          <w:rFonts w:ascii="Times New Roman" w:hAnsi="Times New Roman" w:cs="Times New Roman"/>
        </w:rPr>
        <w:t>решени</w:t>
      </w:r>
      <w:r w:rsidR="000C754A">
        <w:rPr>
          <w:rFonts w:ascii="Times New Roman" w:hAnsi="Times New Roman" w:cs="Times New Roman"/>
        </w:rPr>
        <w:t>ем</w:t>
      </w:r>
      <w:r w:rsidR="004157D4">
        <w:t xml:space="preserve"> </w:t>
      </w:r>
      <w:r w:rsidR="003F5DDF" w:rsidRPr="004675C4">
        <w:rPr>
          <w:rFonts w:ascii="Times New Roman" w:hAnsi="Times New Roman" w:cs="Times New Roman"/>
          <w:sz w:val="24"/>
          <w:szCs w:val="24"/>
        </w:rPr>
        <w:t>Совета депутатов Талдомского городского</w:t>
      </w:r>
      <w:r w:rsidR="004157D4">
        <w:rPr>
          <w:rFonts w:ascii="Times New Roman" w:hAnsi="Times New Roman" w:cs="Times New Roman"/>
          <w:sz w:val="24"/>
          <w:szCs w:val="24"/>
        </w:rPr>
        <w:t xml:space="preserve"> округа Московской области от 30.09.2021 N 56</w:t>
      </w:r>
      <w:r w:rsidR="003F5DDF" w:rsidRPr="004675C4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</w:t>
      </w:r>
      <w:r w:rsidR="004157D4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3F5DDF" w:rsidRPr="004675C4">
        <w:rPr>
          <w:rFonts w:ascii="Times New Roman" w:hAnsi="Times New Roman" w:cs="Times New Roman"/>
          <w:sz w:val="24"/>
          <w:szCs w:val="24"/>
        </w:rPr>
        <w:t xml:space="preserve">контроле  на территории Талдомского городского округа Московской области",  </w:t>
      </w:r>
      <w:r w:rsidR="00392108">
        <w:rPr>
          <w:rStyle w:val="FontStyle13"/>
          <w:sz w:val="24"/>
          <w:szCs w:val="24"/>
        </w:rPr>
        <w:t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от 24.12.2018г. № RU 503650002018001</w:t>
      </w:r>
      <w:r w:rsidR="00866FFF">
        <w:rPr>
          <w:rStyle w:val="FontStyle13"/>
          <w:sz w:val="24"/>
          <w:szCs w:val="24"/>
        </w:rPr>
        <w:t>, Совет депутатов Талдомского городского округа</w:t>
      </w:r>
    </w:p>
    <w:p w:rsidR="00392108" w:rsidRDefault="00392108" w:rsidP="00392108">
      <w:pPr>
        <w:pStyle w:val="ConsPlusNormal"/>
        <w:ind w:firstLine="540"/>
        <w:jc w:val="both"/>
        <w:rPr>
          <w:rStyle w:val="FontStyle13"/>
          <w:sz w:val="24"/>
          <w:szCs w:val="24"/>
        </w:rPr>
      </w:pPr>
    </w:p>
    <w:p w:rsidR="003F5DDF" w:rsidRPr="004675C4" w:rsidRDefault="004675C4" w:rsidP="003921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C4">
        <w:rPr>
          <w:rFonts w:ascii="Times New Roman" w:hAnsi="Times New Roman" w:cs="Times New Roman"/>
          <w:b/>
          <w:sz w:val="24"/>
          <w:szCs w:val="24"/>
        </w:rPr>
        <w:t>РЕШИЛ</w:t>
      </w:r>
      <w:r w:rsidR="003F5DDF" w:rsidRPr="004675C4">
        <w:rPr>
          <w:rFonts w:ascii="Times New Roman" w:hAnsi="Times New Roman" w:cs="Times New Roman"/>
          <w:b/>
          <w:sz w:val="24"/>
          <w:szCs w:val="24"/>
        </w:rPr>
        <w:t>:</w:t>
      </w:r>
    </w:p>
    <w:p w:rsidR="003F5DDF" w:rsidRPr="00F168BE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BE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r w:rsidRPr="00797C8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индикативных показателей</w:t>
      </w:r>
      <w:r w:rsidRPr="00F1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57D4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жилищного </w:t>
      </w:r>
      <w:r w:rsidRPr="00F168BE">
        <w:rPr>
          <w:rFonts w:ascii="Times New Roman" w:hAnsi="Times New Roman" w:cs="Times New Roman"/>
          <w:sz w:val="24"/>
          <w:szCs w:val="24"/>
        </w:rPr>
        <w:t>контрол</w:t>
      </w:r>
      <w:r w:rsidR="004157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8B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F168BE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(приложение 1);</w:t>
      </w:r>
    </w:p>
    <w:p w:rsidR="003F5DDF" w:rsidRPr="00797C85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BE">
        <w:rPr>
          <w:rFonts w:ascii="Times New Roman" w:hAnsi="Times New Roman" w:cs="Times New Roman"/>
          <w:sz w:val="24"/>
          <w:szCs w:val="24"/>
        </w:rPr>
        <w:t xml:space="preserve">2. </w:t>
      </w:r>
      <w:r w:rsidRPr="00797C8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E2642">
        <w:rPr>
          <w:rFonts w:ascii="Times New Roman" w:hAnsi="Times New Roman" w:cs="Times New Roman"/>
          <w:sz w:val="24"/>
          <w:szCs w:val="24"/>
        </w:rPr>
        <w:t>перечень индикативных</w:t>
      </w:r>
      <w:r w:rsidR="004157D4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4157D4" w:rsidRPr="00F168BE">
        <w:rPr>
          <w:rFonts w:ascii="Times New Roman" w:hAnsi="Times New Roman" w:cs="Times New Roman"/>
          <w:sz w:val="24"/>
          <w:szCs w:val="24"/>
        </w:rPr>
        <w:t xml:space="preserve"> </w:t>
      </w:r>
      <w:r w:rsidR="004157D4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жилищного </w:t>
      </w:r>
      <w:proofErr w:type="gramStart"/>
      <w:r w:rsidR="004157D4" w:rsidRPr="00F168BE">
        <w:rPr>
          <w:rFonts w:ascii="Times New Roman" w:hAnsi="Times New Roman" w:cs="Times New Roman"/>
          <w:sz w:val="24"/>
          <w:szCs w:val="24"/>
        </w:rPr>
        <w:t>контрол</w:t>
      </w:r>
      <w:r w:rsidR="004157D4">
        <w:rPr>
          <w:rFonts w:ascii="Times New Roman" w:hAnsi="Times New Roman" w:cs="Times New Roman"/>
          <w:sz w:val="24"/>
          <w:szCs w:val="24"/>
        </w:rPr>
        <w:t xml:space="preserve">я </w:t>
      </w:r>
      <w:r w:rsidR="004157D4" w:rsidRPr="00F168B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4157D4" w:rsidRPr="00F168BE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157D4">
        <w:rPr>
          <w:rFonts w:ascii="Times New Roman" w:hAnsi="Times New Roman" w:cs="Times New Roman"/>
          <w:sz w:val="24"/>
          <w:szCs w:val="24"/>
        </w:rPr>
        <w:t>Талдомского</w:t>
      </w:r>
      <w:r w:rsidR="004157D4" w:rsidRPr="00F168BE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4157D4" w:rsidRPr="00797C85">
        <w:rPr>
          <w:rFonts w:ascii="Times New Roman" w:hAnsi="Times New Roman" w:cs="Times New Roman"/>
          <w:sz w:val="24"/>
          <w:szCs w:val="24"/>
        </w:rPr>
        <w:t xml:space="preserve"> </w:t>
      </w:r>
      <w:r w:rsidRPr="00797C85">
        <w:rPr>
          <w:rFonts w:ascii="Times New Roman" w:hAnsi="Times New Roman" w:cs="Times New Roman"/>
          <w:sz w:val="24"/>
          <w:szCs w:val="24"/>
        </w:rPr>
        <w:t>на официальном сайте администрации Талдомского городского округа Московской области.</w:t>
      </w:r>
    </w:p>
    <w:p w:rsidR="003F5DDF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C85">
        <w:rPr>
          <w:rFonts w:ascii="Times New Roman" w:hAnsi="Times New Roman" w:cs="Times New Roman"/>
          <w:sz w:val="24"/>
          <w:szCs w:val="24"/>
        </w:rPr>
        <w:t>3. 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3F5DDF" w:rsidRPr="00797C85" w:rsidRDefault="003F5DDF" w:rsidP="004675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97C85">
        <w:rPr>
          <w:rFonts w:ascii="Times New Roman" w:hAnsi="Times New Roman" w:cs="Times New Roman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3F5DDF" w:rsidRDefault="003F5DDF" w:rsidP="003F5DDF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4675C4" w:rsidRPr="00122939" w:rsidRDefault="004675C4" w:rsidP="004675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2939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4675C4" w:rsidRPr="00122939" w:rsidRDefault="004675C4" w:rsidP="004675C4">
      <w:pPr>
        <w:tabs>
          <w:tab w:val="left" w:pos="7288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2939">
        <w:rPr>
          <w:rFonts w:ascii="Times New Roman" w:hAnsi="Times New Roman" w:cs="Times New Roman"/>
          <w:sz w:val="23"/>
          <w:szCs w:val="23"/>
        </w:rPr>
        <w:t xml:space="preserve">Талдомского городского округа    </w:t>
      </w:r>
      <w:r w:rsidRPr="00122939">
        <w:rPr>
          <w:rFonts w:ascii="Times New Roman" w:hAnsi="Times New Roman"/>
          <w:sz w:val="23"/>
          <w:szCs w:val="23"/>
        </w:rPr>
        <w:t xml:space="preserve">      </w:t>
      </w:r>
      <w:r w:rsidRPr="00122939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122939">
        <w:rPr>
          <w:rFonts w:ascii="Times New Roman" w:hAnsi="Times New Roman" w:cs="Times New Roman"/>
          <w:sz w:val="23"/>
          <w:szCs w:val="23"/>
        </w:rPr>
        <w:t xml:space="preserve"> </w:t>
      </w:r>
      <w:r w:rsidR="009924D3">
        <w:rPr>
          <w:rFonts w:ascii="Times New Roman" w:hAnsi="Times New Roman" w:cs="Times New Roman"/>
          <w:sz w:val="23"/>
          <w:szCs w:val="23"/>
        </w:rPr>
        <w:t xml:space="preserve">  </w:t>
      </w:r>
      <w:r w:rsidRPr="00122939">
        <w:rPr>
          <w:rFonts w:ascii="Times New Roman" w:hAnsi="Times New Roman" w:cs="Times New Roman"/>
          <w:sz w:val="23"/>
          <w:szCs w:val="23"/>
        </w:rPr>
        <w:t xml:space="preserve"> М.И. Аникеев</w:t>
      </w:r>
    </w:p>
    <w:p w:rsidR="004675C4" w:rsidRDefault="004675C4" w:rsidP="004675C4">
      <w:pPr>
        <w:pStyle w:val="a4"/>
        <w:rPr>
          <w:rFonts w:ascii="Times New Roman" w:hAnsi="Times New Roman"/>
          <w:sz w:val="23"/>
          <w:szCs w:val="23"/>
        </w:rPr>
      </w:pPr>
    </w:p>
    <w:p w:rsidR="00ED4F0B" w:rsidRDefault="00ED4F0B" w:rsidP="004675C4">
      <w:pPr>
        <w:pStyle w:val="a4"/>
        <w:rPr>
          <w:rFonts w:ascii="Times New Roman" w:hAnsi="Times New Roman"/>
          <w:sz w:val="23"/>
          <w:szCs w:val="23"/>
        </w:rPr>
      </w:pPr>
    </w:p>
    <w:p w:rsidR="00ED4F0B" w:rsidRDefault="00ED4F0B" w:rsidP="00ED4F0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                  Ю.В. Крупенин</w:t>
      </w:r>
    </w:p>
    <w:p w:rsidR="004675C4" w:rsidRDefault="004675C4" w:rsidP="004675C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675C4" w:rsidRDefault="004675C4" w:rsidP="004675C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544D9C" w:rsidRDefault="00544D9C" w:rsidP="00544D9C">
      <w:pPr>
        <w:pStyle w:val="Style1"/>
        <w:widowControl/>
        <w:ind w:right="22"/>
        <w:jc w:val="center"/>
        <w:rPr>
          <w:rStyle w:val="FontStyle11"/>
          <w:b/>
        </w:rPr>
      </w:pPr>
    </w:p>
    <w:p w:rsidR="00544D9C" w:rsidRPr="009F6FB0" w:rsidRDefault="00544D9C" w:rsidP="00544D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FB0">
        <w:rPr>
          <w:rFonts w:ascii="Times New Roman" w:hAnsi="Times New Roman" w:cs="Times New Roman"/>
        </w:rPr>
        <w:t xml:space="preserve">Приложение </w:t>
      </w:r>
      <w:r w:rsidR="00C42E89">
        <w:rPr>
          <w:rFonts w:ascii="Times New Roman" w:hAnsi="Times New Roman" w:cs="Times New Roman"/>
        </w:rPr>
        <w:t>1</w:t>
      </w:r>
    </w:p>
    <w:p w:rsidR="00544D9C" w:rsidRDefault="00544D9C" w:rsidP="00544D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FB0">
        <w:rPr>
          <w:rFonts w:ascii="Times New Roman" w:hAnsi="Times New Roman" w:cs="Times New Roman"/>
        </w:rPr>
        <w:t xml:space="preserve">к </w:t>
      </w:r>
      <w:r w:rsidR="009924D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ешению Совета  Депутатов </w:t>
      </w:r>
    </w:p>
    <w:p w:rsidR="00544D9C" w:rsidRDefault="00544D9C" w:rsidP="00544D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</w:p>
    <w:p w:rsidR="00544D9C" w:rsidRPr="009F6FB0" w:rsidRDefault="00544D9C" w:rsidP="00544D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  </w:t>
      </w:r>
    </w:p>
    <w:p w:rsidR="00544D9C" w:rsidRDefault="009924D3" w:rsidP="00544D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24 февраля </w:t>
      </w:r>
      <w:r w:rsidR="00544D9C" w:rsidRPr="009F6FB0">
        <w:rPr>
          <w:rFonts w:ascii="Times New Roman" w:hAnsi="Times New Roman" w:cs="Times New Roman"/>
        </w:rPr>
        <w:t>2022 г.</w:t>
      </w:r>
      <w:r>
        <w:rPr>
          <w:rFonts w:ascii="Times New Roman" w:hAnsi="Times New Roman" w:cs="Times New Roman"/>
        </w:rPr>
        <w:t xml:space="preserve"> № 13</w:t>
      </w:r>
    </w:p>
    <w:p w:rsidR="00544D9C" w:rsidRDefault="00544D9C" w:rsidP="0054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4D9C" w:rsidRDefault="00544D9C" w:rsidP="00544D9C">
      <w:pPr>
        <w:pStyle w:val="Style1"/>
        <w:widowControl/>
        <w:ind w:right="22"/>
        <w:jc w:val="right"/>
        <w:rPr>
          <w:rStyle w:val="FontStyle11"/>
          <w:b/>
        </w:rPr>
      </w:pPr>
    </w:p>
    <w:p w:rsidR="00544D9C" w:rsidRPr="00F10930" w:rsidRDefault="00544D9C" w:rsidP="00544D9C">
      <w:pPr>
        <w:pStyle w:val="Style1"/>
        <w:widowControl/>
        <w:ind w:right="22"/>
        <w:jc w:val="center"/>
        <w:rPr>
          <w:rStyle w:val="FontStyle11"/>
          <w:b/>
        </w:rPr>
      </w:pPr>
      <w:r w:rsidRPr="00F10930">
        <w:rPr>
          <w:rStyle w:val="FontStyle11"/>
          <w:b/>
        </w:rPr>
        <w:t>Перечень индикативных показателей по осуществлению муниципального жилищного контроля на территории Талдомского городского округа Московской области.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spacing w:before="187"/>
        <w:ind w:right="14"/>
        <w:rPr>
          <w:rStyle w:val="FontStyle11"/>
        </w:rPr>
      </w:pPr>
      <w:r>
        <w:rPr>
          <w:rStyle w:val="FontStyle11"/>
        </w:rPr>
        <w:t>количество плановых контрольных мероприятий, проведенных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ind w:right="22"/>
        <w:rPr>
          <w:rStyle w:val="FontStyle11"/>
        </w:rPr>
      </w:pPr>
      <w:r>
        <w:rPr>
          <w:rStyle w:val="FontStyle11"/>
        </w:rPr>
        <w:t>количество внеплановых контрольных  мероприятий, проведенных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ind w:right="22"/>
        <w:rPr>
          <w:rStyle w:val="FontStyle11"/>
        </w:rPr>
      </w:pPr>
      <w:r>
        <w:rPr>
          <w:rStyle w:val="FontStyle11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ind w:right="14"/>
        <w:rPr>
          <w:rStyle w:val="FontStyle11"/>
        </w:rPr>
      </w:pPr>
      <w:r>
        <w:rPr>
          <w:rStyle w:val="FontStyle11"/>
        </w:rPr>
        <w:t>общее количество контрольных мероприятий с взаимодействием, проведенных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rPr>
          <w:rStyle w:val="FontStyle11"/>
        </w:rPr>
      </w:pPr>
      <w:r>
        <w:rPr>
          <w:rStyle w:val="FontStyle11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spacing w:before="7"/>
        <w:ind w:right="7"/>
        <w:rPr>
          <w:rStyle w:val="FontStyle11"/>
        </w:rPr>
      </w:pPr>
      <w:r>
        <w:rPr>
          <w:rStyle w:val="FontStyle11"/>
        </w:rPr>
        <w:t>количество обязательных профилактических визитов, проведенных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ind w:right="14"/>
        <w:rPr>
          <w:rStyle w:val="FontStyle11"/>
        </w:rPr>
      </w:pPr>
      <w:r>
        <w:rPr>
          <w:rStyle w:val="FontStyle11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1"/>
        </w:numPr>
        <w:tabs>
          <w:tab w:val="left" w:pos="972"/>
        </w:tabs>
        <w:ind w:right="7"/>
        <w:rPr>
          <w:rStyle w:val="FontStyle11"/>
        </w:rPr>
      </w:pPr>
      <w:r>
        <w:rPr>
          <w:rStyle w:val="FontStyle11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44D9C" w:rsidRDefault="00544D9C" w:rsidP="00544D9C">
      <w:pPr>
        <w:pStyle w:val="Style3"/>
        <w:widowControl/>
        <w:tabs>
          <w:tab w:val="left" w:pos="1094"/>
        </w:tabs>
        <w:ind w:firstLine="691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>количество контрольных мероприятий, по итогам которых</w:t>
      </w:r>
      <w:r>
        <w:rPr>
          <w:rStyle w:val="FontStyle11"/>
        </w:rPr>
        <w:br/>
        <w:t>возбуждены дела об административных правонарушениях, за отчетный период;</w:t>
      </w:r>
    </w:p>
    <w:p w:rsidR="00544D9C" w:rsidRDefault="00544D9C" w:rsidP="00544D9C">
      <w:pPr>
        <w:pStyle w:val="Style4"/>
        <w:widowControl/>
        <w:spacing w:before="7" w:line="454" w:lineRule="exact"/>
        <w:jc w:val="both"/>
        <w:rPr>
          <w:rStyle w:val="FontStyle11"/>
        </w:rPr>
      </w:pPr>
      <w:r>
        <w:rPr>
          <w:rStyle w:val="FontStyle11"/>
          <w:spacing w:val="30"/>
        </w:rPr>
        <w:t>11)</w:t>
      </w:r>
      <w:r>
        <w:rPr>
          <w:rStyle w:val="FontStyle11"/>
        </w:rPr>
        <w:t xml:space="preserve"> сумма административных штрафов, наложенных по результатам контрольных (надзорных) мероприятий,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2"/>
        </w:numPr>
        <w:tabs>
          <w:tab w:val="left" w:pos="1094"/>
        </w:tabs>
        <w:ind w:firstLine="691"/>
        <w:rPr>
          <w:rStyle w:val="FontStyle11"/>
        </w:rPr>
      </w:pPr>
      <w:r>
        <w:rPr>
          <w:rStyle w:val="FontStyle11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2"/>
        </w:numPr>
        <w:tabs>
          <w:tab w:val="left" w:pos="1094"/>
        </w:tabs>
        <w:ind w:firstLine="691"/>
        <w:rPr>
          <w:rStyle w:val="FontStyle11"/>
        </w:rPr>
      </w:pPr>
      <w:r>
        <w:rPr>
          <w:rStyle w:val="FontStyle11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44D9C" w:rsidRDefault="00544D9C" w:rsidP="00544D9C">
      <w:pPr>
        <w:pStyle w:val="Style3"/>
        <w:widowControl/>
        <w:numPr>
          <w:ilvl w:val="0"/>
          <w:numId w:val="2"/>
        </w:numPr>
        <w:tabs>
          <w:tab w:val="left" w:pos="1094"/>
        </w:tabs>
        <w:ind w:firstLine="691"/>
        <w:rPr>
          <w:rStyle w:val="FontStyle11"/>
        </w:rPr>
        <w:sectPr w:rsidR="00544D9C" w:rsidSect="00544D9C">
          <w:pgSz w:w="11905" w:h="16837"/>
          <w:pgMar w:top="426" w:right="1096" w:bottom="851" w:left="1096" w:header="720" w:footer="720" w:gutter="0"/>
          <w:cols w:space="60"/>
          <w:noEndnote/>
        </w:sectPr>
      </w:pP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ind w:left="-567" w:firstLine="567"/>
        <w:rPr>
          <w:rStyle w:val="FontStyle11"/>
        </w:rPr>
      </w:pPr>
      <w:r>
        <w:rPr>
          <w:rStyle w:val="FontStyle11"/>
        </w:rPr>
        <w:lastRenderedPageBreak/>
        <w:t>общее количество учтенных объектов контроля на конец отчетного периода;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spacing w:before="7"/>
        <w:ind w:left="-567" w:firstLine="567"/>
        <w:rPr>
          <w:rStyle w:val="FontStyle11"/>
        </w:rPr>
      </w:pPr>
      <w:r>
        <w:rPr>
          <w:rStyle w:val="FontStyle11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spacing w:before="7"/>
        <w:ind w:left="-567" w:firstLine="567"/>
        <w:jc w:val="left"/>
        <w:rPr>
          <w:rStyle w:val="FontStyle11"/>
        </w:rPr>
      </w:pPr>
      <w:r>
        <w:rPr>
          <w:rStyle w:val="FontStyle11"/>
        </w:rPr>
        <w:t>количество учтенных контролируемых лиц на конец отчетного периода;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ind w:left="-567" w:firstLine="567"/>
        <w:rPr>
          <w:rStyle w:val="FontStyle11"/>
        </w:rPr>
      </w:pPr>
      <w:r>
        <w:rPr>
          <w:rStyle w:val="FontStyle11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ind w:left="-567" w:right="7" w:firstLine="567"/>
        <w:rPr>
          <w:rStyle w:val="FontStyle11"/>
        </w:rPr>
      </w:pPr>
      <w:r>
        <w:rPr>
          <w:rStyle w:val="FontStyle11"/>
        </w:rPr>
        <w:t>общее количество жалоб, поданных контролируемыми лицами в досудебном порядке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spacing w:before="7"/>
        <w:ind w:left="-567" w:firstLine="567"/>
        <w:rPr>
          <w:rStyle w:val="FontStyle11"/>
        </w:rPr>
      </w:pPr>
      <w:r>
        <w:rPr>
          <w:rStyle w:val="FontStyle11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ind w:left="-567" w:firstLine="567"/>
        <w:rPr>
          <w:rStyle w:val="FontStyle11"/>
        </w:rPr>
      </w:pPr>
      <w:r>
        <w:rPr>
          <w:rStyle w:val="FontStyle11"/>
        </w:rPr>
        <w:t>количество жалоб, поданных контролируемыми лицами в досудебном порядке, по итогам рассмотрения которых принято решение о полной</w:t>
      </w:r>
      <w:r w:rsidR="00D74421">
        <w:rPr>
          <w:rStyle w:val="FontStyle11"/>
        </w:rPr>
        <w:t>,</w:t>
      </w:r>
      <w:r>
        <w:rPr>
          <w:rStyle w:val="FontStyle11"/>
        </w:rPr>
        <w:t xml:space="preserve"> либо частичной отмене решения контрольного органа</w:t>
      </w:r>
      <w:r w:rsidR="000A7E37">
        <w:rPr>
          <w:rStyle w:val="FontStyle11"/>
        </w:rPr>
        <w:t>,</w:t>
      </w:r>
      <w:r>
        <w:rPr>
          <w:rStyle w:val="FontStyle11"/>
        </w:rPr>
        <w:t xml:space="preserve"> либо о признании действий должностных лиц контрольных органов недействительными,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ind w:left="-567" w:firstLine="567"/>
        <w:rPr>
          <w:rStyle w:val="FontStyle11"/>
        </w:rPr>
      </w:pPr>
      <w:r>
        <w:rPr>
          <w:rStyle w:val="FontStyle11"/>
        </w:rPr>
        <w:t>количество исковых заявлений об оспаривании решений, действий (бездействий) должностных лиц контрольных  органов, направленных контролируемыми лицами в судебном порядке,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spacing w:before="7"/>
        <w:ind w:left="-567" w:firstLine="567"/>
        <w:rPr>
          <w:rStyle w:val="FontStyle11"/>
        </w:rPr>
      </w:pPr>
      <w:r>
        <w:rPr>
          <w:rStyle w:val="FontStyle11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44D9C" w:rsidRDefault="00544D9C" w:rsidP="009924D3">
      <w:pPr>
        <w:pStyle w:val="Style3"/>
        <w:widowControl/>
        <w:numPr>
          <w:ilvl w:val="0"/>
          <w:numId w:val="3"/>
        </w:numPr>
        <w:tabs>
          <w:tab w:val="left" w:pos="-567"/>
        </w:tabs>
        <w:spacing w:before="7"/>
        <w:ind w:left="-567" w:firstLine="567"/>
        <w:rPr>
          <w:rStyle w:val="FontStyle11"/>
        </w:rPr>
      </w:pPr>
      <w:r>
        <w:rPr>
          <w:rStyle w:val="FontStyle11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44D9C" w:rsidRDefault="00544D9C" w:rsidP="00802B3F">
      <w:pPr>
        <w:pStyle w:val="a4"/>
        <w:jc w:val="both"/>
        <w:rPr>
          <w:rFonts w:ascii="Times New Roman" w:hAnsi="Times New Roman"/>
        </w:rPr>
      </w:pPr>
    </w:p>
    <w:sectPr w:rsidR="00544D9C" w:rsidSect="004675C4">
      <w:pgSz w:w="11905" w:h="16838"/>
      <w:pgMar w:top="1134" w:right="850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DC5"/>
    <w:multiLevelType w:val="singleLevel"/>
    <w:tmpl w:val="C60425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962EC4"/>
    <w:multiLevelType w:val="singleLevel"/>
    <w:tmpl w:val="A16C1DF0"/>
    <w:lvl w:ilvl="0">
      <w:start w:val="1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4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DDF"/>
    <w:rsid w:val="000A7E37"/>
    <w:rsid w:val="000C754A"/>
    <w:rsid w:val="001E2642"/>
    <w:rsid w:val="002D6DDF"/>
    <w:rsid w:val="00392108"/>
    <w:rsid w:val="003F5DDF"/>
    <w:rsid w:val="004157D4"/>
    <w:rsid w:val="004675C4"/>
    <w:rsid w:val="00544D9C"/>
    <w:rsid w:val="0067393B"/>
    <w:rsid w:val="00763F4B"/>
    <w:rsid w:val="00802B3F"/>
    <w:rsid w:val="00866FFF"/>
    <w:rsid w:val="009924D3"/>
    <w:rsid w:val="00AA0139"/>
    <w:rsid w:val="00B35CFD"/>
    <w:rsid w:val="00C42E89"/>
    <w:rsid w:val="00C65C55"/>
    <w:rsid w:val="00D74421"/>
    <w:rsid w:val="00D809D9"/>
    <w:rsid w:val="00DD655E"/>
    <w:rsid w:val="00E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0021E-0D49-4EDB-A552-352F620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DF"/>
  </w:style>
  <w:style w:type="paragraph" w:styleId="1">
    <w:name w:val="heading 1"/>
    <w:basedOn w:val="a"/>
    <w:link w:val="10"/>
    <w:uiPriority w:val="99"/>
    <w:qFormat/>
    <w:rsid w:val="003F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5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F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3F5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F5DDF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675C4"/>
    <w:pPr>
      <w:spacing w:after="0" w:line="240" w:lineRule="auto"/>
    </w:pPr>
    <w:rPr>
      <w:rFonts w:eastAsia="Calibri" w:cs="Times New Roman"/>
    </w:rPr>
  </w:style>
  <w:style w:type="character" w:customStyle="1" w:styleId="FontStyle13">
    <w:name w:val="Font Style13"/>
    <w:basedOn w:val="a0"/>
    <w:uiPriority w:val="99"/>
    <w:rsid w:val="0039210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44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4D9C"/>
    <w:pPr>
      <w:widowControl w:val="0"/>
      <w:autoSpaceDE w:val="0"/>
      <w:autoSpaceDN w:val="0"/>
      <w:adjustRightInd w:val="0"/>
      <w:spacing w:after="0" w:line="454" w:lineRule="exact"/>
      <w:ind w:firstLine="6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4D9C"/>
    <w:pPr>
      <w:widowControl w:val="0"/>
      <w:autoSpaceDE w:val="0"/>
      <w:autoSpaceDN w:val="0"/>
      <w:adjustRightInd w:val="0"/>
      <w:spacing w:after="0" w:line="461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4D9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793E2F9BCF71B73B237F038351A8E02EEACB4DE886F01846553E84E1394F3FE0F1477CA50CB85C9B053E81Cz6J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15</cp:revision>
  <cp:lastPrinted>2022-02-25T06:50:00Z</cp:lastPrinted>
  <dcterms:created xsi:type="dcterms:W3CDTF">2022-02-15T14:03:00Z</dcterms:created>
  <dcterms:modified xsi:type="dcterms:W3CDTF">2022-03-23T14:51:00Z</dcterms:modified>
</cp:coreProperties>
</file>